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Packaging Corporation of America</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1-15399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36-4277050</w:t>
      </w:r>
    </w:p>
    <w:p>
      <w:pPr>
        <w:spacing w:after="0" w:line="24"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 N. Field Court, Lake Forest, Illinois 60045</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(847) 482-3000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registrants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 (b) under the Exchange Act (17 CFR 240.14d-2 (b))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 (c) under the Exchange Act (17 CFR 240.13e-4 (c))</w:t>
      </w:r>
    </w:p>
    <w:p>
      <w:pPr>
        <w:spacing w:after="0" w:line="171"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9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PKG</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198"/>
        </w:trPr>
        <w:tc>
          <w:tcPr>
            <w:tcW w:w="3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May 12, 2026, Packaging Corporation of America (“PCA”) held its 2026 Annual Meeting of Stockholders, at which the following proposals were voted upon and approved by PCA’s stockholders: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Voting results are summarized as follows: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330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1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0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Non-Vote</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Cheryl K. Beebe</w:t>
            </w:r>
          </w:p>
        </w:tc>
        <w:tc>
          <w:tcPr>
            <w:tcW w:w="3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74,535,448</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5,009,056</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41,399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3,975,507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Duane C. Farrington</w:t>
            </w:r>
          </w:p>
        </w:tc>
        <w:tc>
          <w:tcPr>
            <w:tcW w:w="3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78,947,264</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561,789</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76,850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3,975,507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Karen E. Gowland</w:t>
            </w:r>
          </w:p>
        </w:tc>
        <w:tc>
          <w:tcPr>
            <w:tcW w:w="3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78,119,832</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1,370,588</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95,483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3,975,507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Donna A. Harman</w:t>
            </w:r>
          </w:p>
        </w:tc>
        <w:tc>
          <w:tcPr>
            <w:tcW w:w="3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78,940,200</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572,065</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73,638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3,975,507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W. Kowlzan</w:t>
            </w:r>
          </w:p>
        </w:tc>
        <w:tc>
          <w:tcPr>
            <w:tcW w:w="3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77,154,503</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2,387,938</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43,462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3,975,507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Robert C. Lyons</w:t>
            </w:r>
          </w:p>
        </w:tc>
        <w:tc>
          <w:tcPr>
            <w:tcW w:w="3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78,012,659</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1,494,605</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78,639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3,975,507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M. Mencoff</w:t>
            </w:r>
          </w:p>
        </w:tc>
        <w:tc>
          <w:tcPr>
            <w:tcW w:w="3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67,878,835</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8,681,658</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3,025,410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3,975,507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Roger B. Porter</w:t>
            </w:r>
          </w:p>
        </w:tc>
        <w:tc>
          <w:tcPr>
            <w:tcW w:w="3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64,678,389</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11,849,812</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3,057,702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3,975,507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S. Souleles</w:t>
            </w:r>
          </w:p>
        </w:tc>
        <w:tc>
          <w:tcPr>
            <w:tcW w:w="3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75,213,947</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4,291,228</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80,728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3,975,507</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Ratification of Independent Registered Public Accounting Firm</w:t>
      </w:r>
      <w:r>
        <w:rPr>
          <w:rFonts w:ascii="Times New Roman" w:cs="Times New Roman" w:eastAsia="Times New Roman" w:hAnsi="Times New Roman"/>
          <w:sz w:val="18"/>
          <w:szCs w:val="18"/>
          <w:color w:val="auto"/>
        </w:rPr>
        <w:t>. The audit committee’s appointment of KPMG LLP as PCA’s independent registered public accounting firm was ratified by the following vote: 82,796,126 votes for, 744,560 votes against, and 20,724 abstentions.</w:t>
      </w:r>
    </w:p>
    <w:p>
      <w:pPr>
        <w:spacing w:after="0" w:line="158" w:lineRule="exact"/>
        <w:rPr>
          <w:sz w:val="20"/>
          <w:szCs w:val="20"/>
          <w:color w:val="auto"/>
        </w:rPr>
      </w:pPr>
    </w:p>
    <w:p>
      <w:pPr>
        <w:ind w:right="2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Approval of PCA’s Executive Compensation</w:t>
      </w:r>
      <w:r>
        <w:rPr>
          <w:rFonts w:ascii="Times New Roman" w:cs="Times New Roman" w:eastAsia="Times New Roman" w:hAnsi="Times New Roman"/>
          <w:sz w:val="18"/>
          <w:szCs w:val="18"/>
          <w:color w:val="auto"/>
        </w:rPr>
        <w:t>: 76,265,206 votes for, 2,299,022 votes against, 1,021,675 abstentions and 3,975,507 broker non-votes.</w:t>
      </w:r>
    </w:p>
    <w:p>
      <w:pPr>
        <w:sectPr>
          <w:pgSz w:w="11900" w:h="16838" w:orient="portrait"/>
          <w:cols w:equalWidth="0" w:num="1">
            <w:col w:w="10820"/>
          </w:cols>
          <w:pgMar w:left="440" w:top="293" w:right="6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PACKAGING CORPORATION OF AMERICA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 Ellis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Vice President and General Counsel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2026-05-13T15:27:27Z</dcterms:created>
  <dcterms:modified xsi:type="dcterms:W3CDTF">2026-05-13T15:27:27Z</dcterms:modified>
</cp:coreProperties>
</file>